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40" w:lineRule="auto"/>
        <w:rPr>
          <w:rFonts w:ascii="Inter" w:cs="Inter" w:eastAsia="Inter" w:hAnsi="Inter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rPr/>
      </w:pPr>
      <w:bookmarkStart w:colFirst="0" w:colLast="0" w:name="_dnk57b1hdlq8" w:id="0"/>
      <w:bookmarkEnd w:id="0"/>
      <w:r w:rsidDel="00000000" w:rsidR="00000000" w:rsidRPr="00000000">
        <w:rPr>
          <w:rtl w:val="0"/>
        </w:rPr>
        <w:t xml:space="preserve">Positive User</w:t>
      </w:r>
    </w:p>
    <w:p w:rsidR="00000000" w:rsidDel="00000000" w:rsidP="00000000" w:rsidRDefault="00000000" w:rsidRPr="00000000" w14:paraId="00000003">
      <w:pPr>
        <w:pStyle w:val="Title"/>
        <w:rPr>
          <w:sz w:val="28"/>
          <w:szCs w:val="28"/>
        </w:rPr>
      </w:pPr>
      <w:bookmarkStart w:colFirst="0" w:colLast="0" w:name="_l76ptdjpkyne" w:id="1"/>
      <w:bookmarkEnd w:id="1"/>
      <w:r w:rsidDel="00000000" w:rsidR="00000000" w:rsidRPr="00000000">
        <w:rPr>
          <w:sz w:val="28"/>
          <w:szCs w:val="28"/>
          <w:rtl w:val="0"/>
        </w:rPr>
        <w:t xml:space="preserve">Turning every interaction into meaningful connections.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rtl w:val="0"/>
        </w:rPr>
        <w:t xml:space="preserve">EN </w:t>
      </w:r>
      <w:r w:rsidDel="00000000" w:rsidR="00000000" w:rsidRPr="00000000">
        <w:rPr>
          <w:rtl w:val="0"/>
        </w:rPr>
        <w:t xml:space="preserve">- Positive User turns every interaction into a meaningful connection. It enables marketing teams to communicate with their contacts across all channels - email, SMS, push, web - in a coordinated way, powered by AI. A Positive solution.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bCs w:val="1"/>
          <w:rtl w:val="0"/>
        </w:rPr>
        <w:t xml:space="preserve">FR</w:t>
      </w:r>
      <w:r w:rsidDel="00000000" w:rsidR="00000000" w:rsidRPr="00000000">
        <w:rPr>
          <w:rtl w:val="0"/>
        </w:rPr>
        <w:t xml:space="preserve"> - Positive User transforme chaque interaction en une relation qui compte. Il permet aux équipes marketing de communiquer avec leurs contacts sur tous les canaux — email, SMS, push, web — de façon coordonnée et boostée par l'IA. Une solution Positive.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rtl w:val="0"/>
        </w:rPr>
        <w:t xml:space="preserve">ITA </w:t>
      </w:r>
      <w:r w:rsidDel="00000000" w:rsidR="00000000" w:rsidRPr="00000000">
        <w:rPr>
          <w:rtl w:val="0"/>
        </w:rPr>
        <w:t xml:space="preserve">- Positive User trasforma ogni interazione in una relazione di valore. Consente ai team marketing di comunicare con clienti e prospect attraverso tutti i principali canali — email, SMS, notifiche push e web — in modo coordinato, personalizzato e potenziato dall'intelligenza artificiale. Una soluzione Positive.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bCs w:val="1"/>
          <w:rtl w:val="0"/>
        </w:rPr>
        <w:t xml:space="preserve">DE </w:t>
      </w:r>
      <w:r w:rsidDel="00000000" w:rsidR="00000000" w:rsidRPr="00000000">
        <w:rPr>
          <w:rtl w:val="0"/>
        </w:rPr>
        <w:t xml:space="preserve">- Positive User macht aus jeder Interaktion eine bedeutungsvolle Verbindung. Es ermöglicht Marketing-Teams, ihre Kontakte kanalübergreifend zu erreichen — E-Mail, SMS, Push, Web — koordiniert und KI-gestützt. Eine Positive-Lösung.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bCs w:val="1"/>
          <w:rtl w:val="0"/>
        </w:rPr>
        <w:t xml:space="preserve">PL </w:t>
      </w:r>
      <w:r w:rsidDel="00000000" w:rsidR="00000000" w:rsidRPr="00000000">
        <w:rPr>
          <w:rtl w:val="0"/>
        </w:rPr>
        <w:t xml:space="preserve">- Positive User zamienia każdą interakcję w wartościową relację. Umożliwia zespołom marketingowym komunikację z kontaktami we wszystkich kanałach – email, SMS, push, web – w skoordynowany sposób, wspierany przez AI. Rozwiązanie Positive.</w:t>
      </w:r>
    </w:p>
    <w:p w:rsidR="00000000" w:rsidDel="00000000" w:rsidP="00000000" w:rsidRDefault="00000000" w:rsidRPr="00000000" w14:paraId="0000000A">
      <w:pPr>
        <w:rPr>
          <w:rFonts w:ascii="Inter" w:cs="Inter" w:eastAsia="Inter" w:hAnsi="Inter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first"/>
      <w:footerReference r:id="rId9" w:type="default"/>
      <w:pgSz w:h="15840" w:w="12240" w:orient="portrait"/>
      <w:pgMar w:bottom="1080" w:top="1080" w:left="1440" w:right="1440" w:header="396.85039370078744" w:footer="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Int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B">
    <w:pPr>
      <w:rPr>
        <w:color w:val="474747"/>
        <w:sz w:val="14"/>
        <w:szCs w:val="14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rPr>
        <w:color w:val="474747"/>
        <w:sz w:val="14"/>
        <w:szCs w:val="1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/>
      <w:drawing>
        <wp:inline distB="114300" distT="114300" distL="114300" distR="114300">
          <wp:extent cx="1778452" cy="26946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-1804" r="-2070" t="0"/>
                  <a:stretch>
                    <a:fillRect/>
                  </a:stretch>
                </pic:blipFill>
                <pic:spPr>
                  <a:xfrm>
                    <a:off x="0" y="0"/>
                    <a:ext cx="1778452" cy="26946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Inter" w:cs="Inter" w:eastAsia="Inter" w:hAnsi="Inter"/>
        <w:sz w:val="22"/>
        <w:szCs w:val="22"/>
        <w:lang w:val="fr"/>
      </w:rPr>
    </w:rPrDefault>
    <w:pPrDefault>
      <w:pPr>
        <w:spacing w:before="200" w:line="335.99999999999994" w:lineRule="auto"/>
        <w:ind w:left="-15" w:firstLine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0" w:lineRule="auto"/>
      <w:ind w:left="0" w:firstLine="0"/>
    </w:pPr>
    <w:rPr>
      <w:b w:val="1"/>
      <w:bCs w:val="1"/>
      <w:color w:val="ff5b49"/>
      <w:sz w:val="40"/>
      <w:szCs w:val="40"/>
    </w:rPr>
  </w:style>
  <w:style w:type="paragraph" w:styleId="Heading2">
    <w:name w:val="heading 2"/>
    <w:basedOn w:val="Normal"/>
    <w:next w:val="Normal"/>
    <w:pPr>
      <w:pageBreakBefore w:val="0"/>
    </w:pPr>
    <w:rPr>
      <w:sz w:val="42"/>
      <w:szCs w:val="42"/>
    </w:rPr>
  </w:style>
  <w:style w:type="paragraph" w:styleId="Heading3">
    <w:name w:val="heading 3"/>
    <w:basedOn w:val="Normal"/>
    <w:next w:val="Normal"/>
    <w:pPr>
      <w:pageBreakBefore w:val="0"/>
      <w:spacing w:line="240" w:lineRule="auto"/>
    </w:pPr>
    <w:rPr>
      <w:sz w:val="32"/>
      <w:szCs w:val="32"/>
    </w:rPr>
  </w:style>
  <w:style w:type="paragraph" w:styleId="Heading4">
    <w:name w:val="heading 4"/>
    <w:basedOn w:val="Normal"/>
    <w:next w:val="Normal"/>
    <w:pPr>
      <w:spacing w:before="72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spacing w:before="0" w:lineRule="auto"/>
      <w:ind w:left="0" w:firstLine="0"/>
    </w:pPr>
    <w:rPr>
      <w:color w:val="ff5b49"/>
      <w:sz w:val="40"/>
      <w:szCs w:val="40"/>
    </w:rPr>
  </w:style>
  <w:style w:type="paragraph" w:styleId="Subtitle">
    <w:name w:val="Subtitle"/>
    <w:basedOn w:val="Normal"/>
    <w:next w:val="Normal"/>
    <w:pPr>
      <w:pageBreakBefore w:val="0"/>
      <w:widowControl w:val="0"/>
      <w:spacing w:before="0" w:line="240" w:lineRule="auto"/>
    </w:pPr>
    <w:rPr>
      <w:sz w:val="20"/>
      <w:szCs w:val="2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nter-regular.ttf"/><Relationship Id="rId2" Type="http://schemas.openxmlformats.org/officeDocument/2006/relationships/font" Target="fonts/Inter-bold.ttf"/><Relationship Id="rId3" Type="http://schemas.openxmlformats.org/officeDocument/2006/relationships/font" Target="fonts/Inter-italic.ttf"/><Relationship Id="rId4" Type="http://schemas.openxmlformats.org/officeDocument/2006/relationships/font" Target="fonts/Inter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